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2020年海南省高等职业教育分类招生考试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往届生思想政治品德考核表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7"/>
        <w:gridCol w:w="468"/>
        <w:gridCol w:w="1437"/>
        <w:gridCol w:w="703"/>
        <w:gridCol w:w="802"/>
        <w:gridCol w:w="867"/>
        <w:gridCol w:w="559"/>
        <w:gridCol w:w="240"/>
        <w:gridCol w:w="1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507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50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183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4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何时受过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何种奖励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或处分</w:t>
            </w:r>
          </w:p>
        </w:tc>
        <w:tc>
          <w:tcPr>
            <w:tcW w:w="6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1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价</w:t>
            </w:r>
          </w:p>
        </w:tc>
        <w:tc>
          <w:tcPr>
            <w:tcW w:w="699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"/>
        <w:gridCol w:w="7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0" w:hRule="atLeast"/>
          <w:jc w:val="center"/>
        </w:trPr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表现</w:t>
            </w:r>
          </w:p>
        </w:tc>
        <w:tc>
          <w:tcPr>
            <w:tcW w:w="8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单位负责人签名: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单位盖章: 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3" w:hRule="atLeast"/>
          <w:jc w:val="center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招办负责人签名: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招办盖章:                 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0" w:afterAutospacing="0" w:line="340" w:lineRule="atLeast"/>
        <w:ind w:left="960" w:right="0" w:hanging="964" w:hangingChars="4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1.招生院校需根据鉴定单位的意见对考生做出“合格，同意报考”或“不合格，不同意报考”的审查意见，并加盖公章。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20" w:firstLineChars="300"/>
        <w:jc w:val="lef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</w:rPr>
        <w:t>2.请考生双面打印。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0F7FD5"/>
    <w:rsid w:val="3E0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2020-05-13T05:30:00Z</dcterms:created>
  <dc:creator>YesYm</dc:creator>
  <cp:lastModifiedBy>YesYm</cp:lastModifiedBy>
  <dcterms:modified xsi:type="dcterms:W3CDTF">2020-05-13T05:33:23Z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